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D8C6" w14:textId="4A80DB83" w:rsidR="00F97025" w:rsidRDefault="00007668" w:rsidP="00007668">
      <w:pPr>
        <w:tabs>
          <w:tab w:val="center" w:pos="4513"/>
          <w:tab w:val="right" w:pos="902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D2420">
        <w:rPr>
          <w:b/>
          <w:sz w:val="32"/>
          <w:szCs w:val="32"/>
        </w:rPr>
        <w:t>How to send documents to temporary ‘Add to BOPS’ folder</w:t>
      </w:r>
    </w:p>
    <w:p w14:paraId="27FC29E1" w14:textId="0F493814" w:rsidR="00445636" w:rsidRDefault="00F97025" w:rsidP="00F97025">
      <w:pPr>
        <w:tabs>
          <w:tab w:val="center" w:pos="4513"/>
          <w:tab w:val="right" w:pos="902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(V</w:t>
      </w:r>
      <w:r w:rsidR="007E59D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</w:t>
      </w:r>
      <w:r w:rsidR="00381A16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/08/20)</w:t>
      </w:r>
      <w:bookmarkStart w:id="0" w:name="_GoBack"/>
      <w:bookmarkEnd w:id="0"/>
    </w:p>
    <w:p w14:paraId="0FDF6532" w14:textId="77777777" w:rsidR="00007668" w:rsidRDefault="00007668" w:rsidP="00007668">
      <w:pPr>
        <w:tabs>
          <w:tab w:val="center" w:pos="4513"/>
          <w:tab w:val="right" w:pos="9026"/>
        </w:tabs>
      </w:pPr>
    </w:p>
    <w:p w14:paraId="0839FB72" w14:textId="6025FB7A" w:rsidR="00445636" w:rsidRDefault="00445636" w:rsidP="00445636">
      <w:r>
        <w:t>Due to the current situation we</w:t>
      </w:r>
      <w:r w:rsidR="00BD2420">
        <w:t>’</w:t>
      </w:r>
      <w:r>
        <w:t>re unable to scan documents to BOPS. There</w:t>
      </w:r>
      <w:r w:rsidR="00BD2420">
        <w:t>’</w:t>
      </w:r>
      <w:r>
        <w:t xml:space="preserve">s </w:t>
      </w:r>
      <w:r w:rsidR="00BD2420">
        <w:t xml:space="preserve">currently </w:t>
      </w:r>
      <w:r>
        <w:t xml:space="preserve">work ongoing </w:t>
      </w:r>
      <w:r w:rsidR="00BD2420">
        <w:t>to develop</w:t>
      </w:r>
      <w:r>
        <w:t xml:space="preserve"> a digital solution. In the meantime</w:t>
      </w:r>
      <w:r w:rsidR="00BD2420">
        <w:t>,</w:t>
      </w:r>
      <w:r>
        <w:t xml:space="preserve"> it</w:t>
      </w:r>
      <w:r w:rsidR="00BD2420">
        <w:t>’</w:t>
      </w:r>
      <w:r>
        <w:t>s crucial that we have a standardised process in place and all documents are stored in a central location so that the</w:t>
      </w:r>
      <w:r w:rsidR="00BD2420">
        <w:t xml:space="preserve">y </w:t>
      </w:r>
      <w:r>
        <w:t xml:space="preserve">can be easily searched and viewed using </w:t>
      </w:r>
      <w:r w:rsidR="00342BCD">
        <w:t xml:space="preserve">the </w:t>
      </w:r>
      <w:r>
        <w:t>title number and</w:t>
      </w:r>
      <w:r w:rsidR="00342BCD">
        <w:t>/or</w:t>
      </w:r>
      <w:r>
        <w:t xml:space="preserve"> application number</w:t>
      </w:r>
      <w:r w:rsidR="00BD2420">
        <w:t>. This will also enable us o archive them in the future</w:t>
      </w:r>
      <w:r>
        <w:t>.</w:t>
      </w:r>
    </w:p>
    <w:p w14:paraId="336FF472" w14:textId="3F3DD1AD" w:rsidR="00445636" w:rsidRDefault="00445636" w:rsidP="00445636">
      <w:r>
        <w:t>The</w:t>
      </w:r>
      <w:r w:rsidR="00BD2420">
        <w:t xml:space="preserve"> page </w:t>
      </w:r>
      <w:r>
        <w:t>provide</w:t>
      </w:r>
      <w:r w:rsidR="00C2657A">
        <w:t>s step by step instructions</w:t>
      </w:r>
      <w:r w:rsidR="00BD2420">
        <w:t xml:space="preserve"> as well as some examples</w:t>
      </w:r>
      <w:r w:rsidR="00C2657A">
        <w:t>.</w:t>
      </w:r>
    </w:p>
    <w:p w14:paraId="69017D72" w14:textId="67C7A7BB" w:rsidR="00342BCD" w:rsidRDefault="00D27E8D" w:rsidP="00C2657A">
      <w:pPr>
        <w:pStyle w:val="ListParagraph"/>
        <w:numPr>
          <w:ilvl w:val="0"/>
          <w:numId w:val="1"/>
        </w:numPr>
      </w:pPr>
      <w:r>
        <w:t>Create a folder o</w:t>
      </w:r>
      <w:r w:rsidR="00C2657A">
        <w:t xml:space="preserve">n your desktop named using the </w:t>
      </w:r>
      <w:r w:rsidR="00C2657A" w:rsidRPr="00BD2420">
        <w:rPr>
          <w:b/>
          <w:bCs/>
        </w:rPr>
        <w:t>title number</w:t>
      </w:r>
      <w:r w:rsidR="00C2657A">
        <w:t xml:space="preserve"> </w:t>
      </w:r>
      <w:r w:rsidR="00342BCD">
        <w:t>followed by</w:t>
      </w:r>
      <w:r w:rsidR="00C2657A">
        <w:t xml:space="preserve"> an </w:t>
      </w:r>
      <w:r w:rsidR="00C2657A" w:rsidRPr="00BD2420">
        <w:rPr>
          <w:b/>
          <w:bCs/>
        </w:rPr>
        <w:t>underscore</w:t>
      </w:r>
      <w:r w:rsidR="00C2657A">
        <w:t xml:space="preserve"> </w:t>
      </w:r>
      <w:r w:rsidR="00BD2420">
        <w:t xml:space="preserve">and </w:t>
      </w:r>
      <w:r w:rsidR="00C2657A" w:rsidRPr="00BD2420">
        <w:rPr>
          <w:b/>
          <w:bCs/>
        </w:rPr>
        <w:t xml:space="preserve">the application </w:t>
      </w:r>
      <w:r w:rsidR="00342BCD" w:rsidRPr="00BD2420">
        <w:rPr>
          <w:b/>
          <w:bCs/>
        </w:rPr>
        <w:t>number</w:t>
      </w:r>
      <w:r w:rsidR="00BD2420">
        <w:rPr>
          <w:b/>
          <w:bCs/>
        </w:rPr>
        <w:t>,</w:t>
      </w:r>
      <w:r w:rsidR="00342BCD">
        <w:t xml:space="preserve"> followed by</w:t>
      </w:r>
      <w:r w:rsidR="00C654FC">
        <w:t xml:space="preserve"> an</w:t>
      </w:r>
      <w:r w:rsidR="00342BCD">
        <w:t>other</w:t>
      </w:r>
      <w:r w:rsidR="00C654FC">
        <w:t xml:space="preserve"> </w:t>
      </w:r>
      <w:r w:rsidR="00C654FC" w:rsidRPr="00BD2420">
        <w:rPr>
          <w:b/>
          <w:bCs/>
        </w:rPr>
        <w:t>underscore</w:t>
      </w:r>
      <w:r w:rsidR="00C654FC">
        <w:t xml:space="preserve"> followed by either </w:t>
      </w:r>
      <w:r w:rsidR="00C654FC" w:rsidRPr="00BD2420">
        <w:rPr>
          <w:b/>
          <w:bCs/>
        </w:rPr>
        <w:t>ARCHIVE</w:t>
      </w:r>
      <w:r w:rsidR="00C654FC">
        <w:t xml:space="preserve"> or </w:t>
      </w:r>
      <w:r w:rsidR="00C654FC" w:rsidRPr="00BD2420">
        <w:rPr>
          <w:b/>
          <w:bCs/>
        </w:rPr>
        <w:t>BUSINESS</w:t>
      </w:r>
      <w:r w:rsidR="00C654FC">
        <w:t xml:space="preserve"> depending on whether the documents are to be added to</w:t>
      </w:r>
      <w:r w:rsidR="003B7416">
        <w:t xml:space="preserve"> the archive or business record (see details at end regarding 99 applications).</w:t>
      </w:r>
    </w:p>
    <w:p w14:paraId="717AADB0" w14:textId="0A662357" w:rsidR="00BD2420" w:rsidRDefault="00BD2420" w:rsidP="00BD2420">
      <w:pPr>
        <w:pStyle w:val="ListParagraph"/>
      </w:pPr>
    </w:p>
    <w:p w14:paraId="0B667163" w14:textId="7F81AE65" w:rsidR="00BD2420" w:rsidRDefault="00BD2420" w:rsidP="00BD2420">
      <w:pPr>
        <w:pStyle w:val="ListParagraph"/>
      </w:pPr>
      <w:r>
        <w:t>For example:</w:t>
      </w:r>
    </w:p>
    <w:p w14:paraId="79367BEA" w14:textId="77777777" w:rsidR="00342BCD" w:rsidRDefault="00F234FC" w:rsidP="00007668">
      <w:pPr>
        <w:ind w:left="360" w:firstLine="360"/>
      </w:pPr>
      <w:r>
        <w:rPr>
          <w:noProof/>
          <w:lang w:eastAsia="en-GB"/>
        </w:rPr>
        <w:drawing>
          <wp:inline distT="0" distB="0" distL="0" distR="0" wp14:anchorId="13E441B5" wp14:editId="36B97673">
            <wp:extent cx="190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CC9BA" w14:textId="4AA68BED" w:rsidR="00F234FC" w:rsidRPr="00E22EFF" w:rsidRDefault="00F234FC" w:rsidP="00F234FC">
      <w:pPr>
        <w:pStyle w:val="ListParagraph"/>
        <w:rPr>
          <w:b/>
          <w:color w:val="FF0000"/>
        </w:rPr>
      </w:pPr>
      <w:r>
        <w:rPr>
          <w:b/>
          <w:color w:val="FF0000"/>
        </w:rPr>
        <w:t xml:space="preserve">Note: </w:t>
      </w:r>
      <w:r w:rsidRPr="00E22EFF">
        <w:rPr>
          <w:b/>
          <w:color w:val="FF0000"/>
        </w:rPr>
        <w:t>It</w:t>
      </w:r>
      <w:r w:rsidR="00BD2420">
        <w:rPr>
          <w:b/>
          <w:color w:val="FF0000"/>
        </w:rPr>
        <w:t xml:space="preserve">’s </w:t>
      </w:r>
      <w:r w:rsidRPr="00E22EFF">
        <w:rPr>
          <w:b/>
          <w:color w:val="FF0000"/>
        </w:rPr>
        <w:t xml:space="preserve">crucial </w:t>
      </w:r>
      <w:r w:rsidR="00BD2420">
        <w:rPr>
          <w:b/>
          <w:color w:val="FF0000"/>
        </w:rPr>
        <w:t xml:space="preserve">that </w:t>
      </w:r>
      <w:r w:rsidRPr="00E22EFF">
        <w:rPr>
          <w:b/>
          <w:color w:val="FF0000"/>
        </w:rPr>
        <w:t>this exact format</w:t>
      </w:r>
      <w:r w:rsidR="00BD2420">
        <w:rPr>
          <w:b/>
          <w:color w:val="FF0000"/>
        </w:rPr>
        <w:t xml:space="preserve"> is used</w:t>
      </w:r>
      <w:r w:rsidRPr="00E22EFF">
        <w:rPr>
          <w:b/>
          <w:color w:val="FF0000"/>
        </w:rPr>
        <w:t xml:space="preserve"> with no spaces so that the documents can be </w:t>
      </w:r>
      <w:r>
        <w:rPr>
          <w:b/>
          <w:color w:val="FF0000"/>
        </w:rPr>
        <w:t xml:space="preserve">easily </w:t>
      </w:r>
      <w:r w:rsidRPr="00E22EFF">
        <w:rPr>
          <w:b/>
          <w:color w:val="FF0000"/>
        </w:rPr>
        <w:t>searched</w:t>
      </w:r>
      <w:r>
        <w:rPr>
          <w:b/>
          <w:color w:val="FF0000"/>
        </w:rPr>
        <w:t xml:space="preserve"> </w:t>
      </w:r>
      <w:r w:rsidRPr="00E22EFF">
        <w:rPr>
          <w:b/>
          <w:color w:val="FF0000"/>
        </w:rPr>
        <w:t>in the shared drive.</w:t>
      </w:r>
    </w:p>
    <w:p w14:paraId="4913B904" w14:textId="77777777" w:rsidR="00F234FC" w:rsidRDefault="00F234FC" w:rsidP="00342BCD">
      <w:pPr>
        <w:pStyle w:val="ListParagraph"/>
      </w:pPr>
    </w:p>
    <w:p w14:paraId="14AD9D21" w14:textId="77777777" w:rsidR="00C2657A" w:rsidRDefault="00D27E8D" w:rsidP="00342BCD">
      <w:pPr>
        <w:pStyle w:val="ListParagraph"/>
      </w:pPr>
      <w:r>
        <w:t>If you have documents for the same application to be added to the archive and the business record you will need to create separate folders, for example:</w:t>
      </w:r>
    </w:p>
    <w:p w14:paraId="6371CA30" w14:textId="77777777" w:rsidR="00C2657A" w:rsidRDefault="00F234FC" w:rsidP="00C2657A">
      <w:pPr>
        <w:pStyle w:val="ListParagraph"/>
      </w:pPr>
      <w:r>
        <w:rPr>
          <w:noProof/>
          <w:lang w:eastAsia="en-GB"/>
        </w:rPr>
        <w:drawing>
          <wp:inline distT="0" distB="0" distL="0" distR="0" wp14:anchorId="0401EE60" wp14:editId="59228F1F">
            <wp:extent cx="41910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6D0E" w14:textId="77777777" w:rsidR="00541876" w:rsidRDefault="00541876" w:rsidP="00C2657A">
      <w:pPr>
        <w:pStyle w:val="ListParagraph"/>
      </w:pPr>
    </w:p>
    <w:p w14:paraId="37726EDB" w14:textId="77777777" w:rsidR="00C2657A" w:rsidRDefault="007E59D8" w:rsidP="00C2657A">
      <w:pPr>
        <w:pStyle w:val="ListParagraph"/>
      </w:pPr>
      <w:hyperlink r:id="rId7" w:history="1">
        <w:r w:rsidR="00A54FA3" w:rsidRPr="009D41BE">
          <w:rPr>
            <w:rStyle w:val="Hyperlink"/>
          </w:rPr>
          <w:t>Archive/Business record guidance</w:t>
        </w:r>
      </w:hyperlink>
      <w:r w:rsidR="00A54FA3">
        <w:t xml:space="preserve"> </w:t>
      </w:r>
    </w:p>
    <w:p w14:paraId="3C1386F3" w14:textId="77777777" w:rsidR="00A54FA3" w:rsidRDefault="00A54FA3" w:rsidP="00C2657A">
      <w:pPr>
        <w:pStyle w:val="ListParagraph"/>
      </w:pPr>
    </w:p>
    <w:p w14:paraId="542CE561" w14:textId="73FBAA3C" w:rsidR="00C2657A" w:rsidRDefault="00C2657A" w:rsidP="00C2657A">
      <w:pPr>
        <w:pStyle w:val="ListParagraph"/>
        <w:numPr>
          <w:ilvl w:val="0"/>
          <w:numId w:val="1"/>
        </w:numPr>
      </w:pPr>
      <w:r>
        <w:t>Identify a</w:t>
      </w:r>
      <w:r w:rsidR="00C654FC">
        <w:t xml:space="preserve">ll the documents you wish to </w:t>
      </w:r>
      <w:r>
        <w:t>add</w:t>
      </w:r>
      <w:r w:rsidR="00C654FC">
        <w:t xml:space="preserve"> </w:t>
      </w:r>
      <w:r>
        <w:t>to</w:t>
      </w:r>
      <w:r w:rsidR="00541876">
        <w:t xml:space="preserve"> the archive or business record including the appropriate flysheet(s).</w:t>
      </w:r>
    </w:p>
    <w:p w14:paraId="18BEB86F" w14:textId="67B63EE2" w:rsidR="00F97025" w:rsidRDefault="00F97025" w:rsidP="00F97025">
      <w:pPr>
        <w:pStyle w:val="ListParagraph"/>
      </w:pPr>
    </w:p>
    <w:p w14:paraId="559745A8" w14:textId="76AC2B4F" w:rsidR="00F97025" w:rsidRPr="00AF5768" w:rsidRDefault="00F97025" w:rsidP="00F97025">
      <w:pPr>
        <w:pStyle w:val="ListParagraph"/>
        <w:rPr>
          <w:b/>
          <w:bCs/>
          <w:color w:val="FF0000"/>
        </w:rPr>
      </w:pPr>
      <w:r w:rsidRPr="00AF5768">
        <w:rPr>
          <w:b/>
          <w:bCs/>
          <w:color w:val="FF0000"/>
        </w:rPr>
        <w:t xml:space="preserve">Note: </w:t>
      </w:r>
      <w:r w:rsidR="00AF5768" w:rsidRPr="00AF5768">
        <w:rPr>
          <w:b/>
          <w:bCs/>
          <w:color w:val="FF0000"/>
        </w:rPr>
        <w:t>Do not send a document folder containing a flysheet only (e.g. TU, TS, FS, AS)</w:t>
      </w:r>
      <w:r w:rsidR="00AF5768">
        <w:rPr>
          <w:b/>
          <w:bCs/>
          <w:color w:val="FF0000"/>
        </w:rPr>
        <w:t xml:space="preserve">. </w:t>
      </w:r>
      <w:r w:rsidR="00AF5768" w:rsidRPr="00AF5768">
        <w:rPr>
          <w:b/>
          <w:bCs/>
          <w:color w:val="FF0000"/>
        </w:rPr>
        <w:t xml:space="preserve">Although applications comprising </w:t>
      </w:r>
      <w:r w:rsidR="00AF5768" w:rsidRPr="00AF5768">
        <w:rPr>
          <w:b/>
          <w:bCs/>
          <w:i/>
          <w:iCs/>
          <w:color w:val="FF0000"/>
        </w:rPr>
        <w:t>only</w:t>
      </w:r>
      <w:r w:rsidR="00AF5768" w:rsidRPr="00AF5768">
        <w:rPr>
          <w:b/>
          <w:bCs/>
          <w:color w:val="FF0000"/>
        </w:rPr>
        <w:t xml:space="preserve"> a flysheet are regarded as part of the archive record, they do not require to be manually added by registration staff as they can be generated at any time through LRS.</w:t>
      </w:r>
      <w:r w:rsidR="00AF5768">
        <w:rPr>
          <w:b/>
          <w:bCs/>
          <w:color w:val="FF0000"/>
        </w:rPr>
        <w:t xml:space="preserve"> </w:t>
      </w:r>
      <w:r w:rsidR="00226895" w:rsidRPr="00AF5768">
        <w:rPr>
          <w:b/>
          <w:bCs/>
          <w:color w:val="FF0000"/>
        </w:rPr>
        <w:t xml:space="preserve">If there is a specific need to send one of these flysheets then it </w:t>
      </w:r>
      <w:r w:rsidRPr="00AF5768">
        <w:rPr>
          <w:b/>
          <w:bCs/>
          <w:color w:val="FF0000"/>
        </w:rPr>
        <w:t>must be accompanied by documents or by a ‘FIND &amp; VIEW’ paper</w:t>
      </w:r>
      <w:r w:rsidR="00AF5768">
        <w:rPr>
          <w:b/>
          <w:bCs/>
          <w:color w:val="FF0000"/>
        </w:rPr>
        <w:t xml:space="preserve"> </w:t>
      </w:r>
      <w:r w:rsidRPr="00AF5768">
        <w:rPr>
          <w:b/>
          <w:bCs/>
          <w:color w:val="FF0000"/>
        </w:rPr>
        <w:t>which refers to documents under another application number.</w:t>
      </w:r>
    </w:p>
    <w:p w14:paraId="5968908E" w14:textId="77777777" w:rsidR="00C2657A" w:rsidRDefault="00C2657A" w:rsidP="00C2657A">
      <w:pPr>
        <w:pStyle w:val="ListParagraph"/>
      </w:pPr>
    </w:p>
    <w:p w14:paraId="1B7E7B05" w14:textId="3700B8ED" w:rsidR="004F0F86" w:rsidRPr="004F0F86" w:rsidRDefault="004F0F86" w:rsidP="004F0F8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t>A) If you</w:t>
      </w:r>
      <w:r w:rsidR="00CE3D6C">
        <w:t xml:space="preserve">’ve </w:t>
      </w:r>
      <w:r>
        <w:t xml:space="preserve">been trained on how to merge a number of documents into a single PDF using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ABBYY FineReader 14</w:t>
      </w:r>
      <w:r w:rsidR="00CE3D6C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then continue following that process and save the single PDF to the folder you created.</w:t>
      </w:r>
    </w:p>
    <w:p w14:paraId="5E4223B7" w14:textId="77777777" w:rsidR="004F0F86" w:rsidRPr="004F0F86" w:rsidRDefault="004F0F86" w:rsidP="004F0F86">
      <w:pPr>
        <w:pStyle w:val="ListParagraph"/>
        <w:rPr>
          <w:rFonts w:ascii="Calibri" w:eastAsia="Times New Roman" w:hAnsi="Calibri" w:cs="Times New Roman"/>
          <w:lang w:eastAsia="en-GB"/>
        </w:rPr>
      </w:pPr>
    </w:p>
    <w:p w14:paraId="608219B4" w14:textId="25772BC2" w:rsidR="00CE3D6C" w:rsidRDefault="004F0F86" w:rsidP="004F0F86">
      <w:pPr>
        <w:pStyle w:val="ListParagraph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B) If you have</w:t>
      </w:r>
      <w:r w:rsidR="00CE3D6C">
        <w:rPr>
          <w:rFonts w:ascii="Calibri" w:eastAsia="Times New Roman" w:hAnsi="Calibri" w:cs="Times New Roman"/>
          <w:lang w:eastAsia="en-GB"/>
        </w:rPr>
        <w:t xml:space="preserve">n’t </w:t>
      </w:r>
      <w:r>
        <w:rPr>
          <w:rFonts w:ascii="Calibri" w:eastAsia="Times New Roman" w:hAnsi="Calibri" w:cs="Times New Roman"/>
          <w:lang w:eastAsia="en-GB"/>
        </w:rPr>
        <w:t>been trained on the</w:t>
      </w:r>
      <w:r w:rsidR="00CE3D6C">
        <w:rPr>
          <w:rFonts w:ascii="Calibri" w:eastAsia="Times New Roman" w:hAnsi="Calibri" w:cs="Times New Roman"/>
          <w:lang w:eastAsia="en-GB"/>
        </w:rPr>
        <w:t>n follow this process:</w:t>
      </w:r>
    </w:p>
    <w:p w14:paraId="67D683E5" w14:textId="2B8EE0E7" w:rsidR="00CE3D6C" w:rsidRDefault="00CE3D6C" w:rsidP="004F0F86">
      <w:pPr>
        <w:pStyle w:val="ListParagraph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2356C94C" w14:textId="5375381C" w:rsidR="00CE3D6C" w:rsidRDefault="00CE3D6C" w:rsidP="004F0F86">
      <w:pPr>
        <w:pStyle w:val="ListParagraph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52F6594C" w14:textId="77777777" w:rsidR="00CE3D6C" w:rsidRDefault="00CE3D6C" w:rsidP="004F0F86">
      <w:pPr>
        <w:pStyle w:val="ListParagraph"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2A610676" w14:textId="74C91045" w:rsidR="004F0F86" w:rsidRDefault="004F0F86" w:rsidP="00CE3D6C">
      <w:pPr>
        <w:pStyle w:val="ListParagraph"/>
        <w:autoSpaceDE w:val="0"/>
        <w:autoSpaceDN w:val="0"/>
        <w:spacing w:after="0" w:line="240" w:lineRule="auto"/>
        <w:ind w:left="0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 </w:t>
      </w:r>
    </w:p>
    <w:p w14:paraId="50A6AE3D" w14:textId="77777777" w:rsidR="00CE3D6C" w:rsidRDefault="00C654FC" w:rsidP="00030F16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</w:pPr>
      <w:r>
        <w:t>C</w:t>
      </w:r>
      <w:r w:rsidR="00E165C1">
        <w:t xml:space="preserve">reate a PDF </w:t>
      </w:r>
      <w:r>
        <w:t>of each document</w:t>
      </w:r>
      <w:r w:rsidR="004F0F86">
        <w:t xml:space="preserve"> and </w:t>
      </w:r>
      <w:r>
        <w:t xml:space="preserve">save it to the folder you created </w:t>
      </w:r>
    </w:p>
    <w:p w14:paraId="5EBD72EA" w14:textId="4FCC8B41" w:rsidR="003B7416" w:rsidRDefault="004F0F86" w:rsidP="00030F16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</w:pPr>
      <w:r>
        <w:t>N</w:t>
      </w:r>
      <w:r w:rsidR="003B7416">
        <w:t xml:space="preserve">umber each document in the order that it should </w:t>
      </w:r>
      <w:r w:rsidR="00681993">
        <w:t>be read (i.e. in the same way you would expect them to appear in BOPS with the flysheet first followed by the relevant docu</w:t>
      </w:r>
      <w:r>
        <w:t>ments in the appropriate order)</w:t>
      </w:r>
    </w:p>
    <w:p w14:paraId="750723DD" w14:textId="77777777" w:rsidR="00CE3D6C" w:rsidRDefault="00CE3D6C" w:rsidP="00CE3D6C">
      <w:pPr>
        <w:pStyle w:val="ListParagraph"/>
        <w:autoSpaceDE w:val="0"/>
        <w:autoSpaceDN w:val="0"/>
        <w:spacing w:after="0" w:line="240" w:lineRule="auto"/>
        <w:ind w:left="1440"/>
      </w:pPr>
    </w:p>
    <w:p w14:paraId="24EE76F1" w14:textId="2DF7BAAA" w:rsidR="00E165C1" w:rsidRPr="00CE3D6C" w:rsidRDefault="00E165C1" w:rsidP="004F0F86">
      <w:pPr>
        <w:pStyle w:val="ListParagraph"/>
        <w:autoSpaceDE w:val="0"/>
        <w:autoSpaceDN w:val="0"/>
        <w:spacing w:after="0" w:line="240" w:lineRule="auto"/>
        <w:ind w:left="1440"/>
        <w:rPr>
          <w:b/>
          <w:iCs/>
          <w:color w:val="FF0000"/>
        </w:rPr>
      </w:pPr>
      <w:r w:rsidRPr="00CE3D6C">
        <w:rPr>
          <w:b/>
          <w:iCs/>
          <w:color w:val="FF0000"/>
        </w:rPr>
        <w:t>Note: For document numbers 1 – 9 you must put a 0 before it as shown below so that they display in the correct order.</w:t>
      </w:r>
    </w:p>
    <w:p w14:paraId="13C0DC75" w14:textId="77777777" w:rsidR="00CE3D6C" w:rsidRPr="00541876" w:rsidRDefault="00CE3D6C" w:rsidP="004F0F86">
      <w:pPr>
        <w:pStyle w:val="ListParagraph"/>
        <w:autoSpaceDE w:val="0"/>
        <w:autoSpaceDN w:val="0"/>
        <w:spacing w:after="0" w:line="240" w:lineRule="auto"/>
        <w:ind w:left="1440"/>
        <w:rPr>
          <w:b/>
          <w:i/>
        </w:rPr>
      </w:pPr>
    </w:p>
    <w:p w14:paraId="53A69481" w14:textId="77777777" w:rsidR="004F0F86" w:rsidRDefault="00E165C1" w:rsidP="004F0F86">
      <w:pPr>
        <w:pStyle w:val="ListParagraph"/>
        <w:autoSpaceDE w:val="0"/>
        <w:autoSpaceDN w:val="0"/>
        <w:spacing w:after="0" w:line="240" w:lineRule="auto"/>
        <w:ind w:left="1440"/>
      </w:pPr>
      <w:r>
        <w:rPr>
          <w:noProof/>
          <w:lang w:eastAsia="en-GB"/>
        </w:rPr>
        <w:drawing>
          <wp:inline distT="0" distB="0" distL="0" distR="0" wp14:anchorId="1DD98596" wp14:editId="3CE67F7E">
            <wp:extent cx="2191004" cy="71883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024" cy="7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F819" w14:textId="77777777" w:rsidR="00E165C1" w:rsidRDefault="00E165C1" w:rsidP="004F0F86">
      <w:pPr>
        <w:pStyle w:val="ListParagraph"/>
        <w:autoSpaceDE w:val="0"/>
        <w:autoSpaceDN w:val="0"/>
        <w:spacing w:after="0" w:line="240" w:lineRule="auto"/>
        <w:ind w:left="1440"/>
      </w:pPr>
    </w:p>
    <w:p w14:paraId="5289ABC0" w14:textId="45D02886" w:rsidR="00E165C1" w:rsidRDefault="00CE3D6C" w:rsidP="00E165C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>
        <w:t>T</w:t>
      </w:r>
      <w:r w:rsidR="00E165C1">
        <w:t>o add a document name</w:t>
      </w:r>
      <w:r>
        <w:t xml:space="preserve">, you must </w:t>
      </w:r>
      <w:r w:rsidR="00E165C1">
        <w:t>add an underscore and then the document name</w:t>
      </w:r>
      <w:r w:rsidR="00541876">
        <w:t xml:space="preserve"> as shown below</w:t>
      </w:r>
      <w:r w:rsidR="00E165C1">
        <w:t xml:space="preserve">. This step is optional </w:t>
      </w:r>
      <w:r w:rsidR="00541876">
        <w:t xml:space="preserve">and </w:t>
      </w:r>
      <w:r w:rsidR="00E165C1">
        <w:t>you can use any meaningful document name</w:t>
      </w:r>
      <w:r>
        <w:t>, for example:</w:t>
      </w:r>
    </w:p>
    <w:p w14:paraId="19D48A1F" w14:textId="77777777" w:rsidR="00054B22" w:rsidRDefault="00054B22" w:rsidP="00054B22">
      <w:pPr>
        <w:pStyle w:val="ListParagraph"/>
        <w:autoSpaceDE w:val="0"/>
        <w:autoSpaceDN w:val="0"/>
        <w:spacing w:after="0" w:line="240" w:lineRule="auto"/>
        <w:ind w:left="2160"/>
      </w:pPr>
    </w:p>
    <w:p w14:paraId="068EC855" w14:textId="77777777" w:rsidR="00541876" w:rsidRDefault="00541876" w:rsidP="00541876">
      <w:pPr>
        <w:pStyle w:val="ListParagraph"/>
        <w:autoSpaceDE w:val="0"/>
        <w:autoSpaceDN w:val="0"/>
        <w:spacing w:after="0" w:line="240" w:lineRule="auto"/>
        <w:ind w:left="2160"/>
      </w:pPr>
      <w:r>
        <w:rPr>
          <w:noProof/>
          <w:lang w:eastAsia="en-GB"/>
        </w:rPr>
        <w:drawing>
          <wp:inline distT="0" distB="0" distL="0" distR="0" wp14:anchorId="71B5E0DC" wp14:editId="69803AD3">
            <wp:extent cx="2130076" cy="65367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207" cy="65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27B7" w14:textId="77777777" w:rsidR="004F0F86" w:rsidRDefault="004F0F86" w:rsidP="004F0F86">
      <w:pPr>
        <w:pStyle w:val="ListParagraph"/>
      </w:pPr>
    </w:p>
    <w:p w14:paraId="04087239" w14:textId="77777777" w:rsidR="004F0F86" w:rsidRDefault="004F0F86" w:rsidP="004F0F86">
      <w:pPr>
        <w:pStyle w:val="ListParagraph"/>
      </w:pPr>
    </w:p>
    <w:p w14:paraId="5312A6E8" w14:textId="1C969D26" w:rsidR="00D02C6C" w:rsidRDefault="009D41BE" w:rsidP="00541876">
      <w:pPr>
        <w:pStyle w:val="ListParagraph"/>
        <w:numPr>
          <w:ilvl w:val="0"/>
          <w:numId w:val="1"/>
        </w:numPr>
      </w:pPr>
      <w:r w:rsidRPr="009D41BE">
        <w:t xml:space="preserve">If previously </w:t>
      </w:r>
      <w:r w:rsidR="00CE3D6C">
        <w:t xml:space="preserve">would have </w:t>
      </w:r>
      <w:r>
        <w:t xml:space="preserve">generated a flysheet and </w:t>
      </w:r>
      <w:r w:rsidRPr="009D41BE">
        <w:t>used a ‘</w:t>
      </w:r>
      <w:r w:rsidR="00D02C6C" w:rsidRPr="009D41BE">
        <w:t>FIND &amp; VIEW</w:t>
      </w:r>
      <w:r w:rsidRPr="009D41BE">
        <w:t>’ pape</w:t>
      </w:r>
      <w:r>
        <w:t>r</w:t>
      </w:r>
      <w:r w:rsidRPr="009D41BE">
        <w:t xml:space="preserve"> </w:t>
      </w:r>
      <w:r>
        <w:t>to refer to the documents under another application number</w:t>
      </w:r>
      <w:r w:rsidR="00CE3D6C">
        <w:t>,</w:t>
      </w:r>
      <w:r>
        <w:t xml:space="preserve"> then</w:t>
      </w:r>
      <w:r w:rsidR="00A73191">
        <w:t xml:space="preserve"> complete the </w:t>
      </w:r>
      <w:r w:rsidR="00027978">
        <w:t>‘FIND &amp; VIEW’ template</w:t>
      </w:r>
      <w:r w:rsidR="00A73191">
        <w:t xml:space="preserve"> as normal and save</w:t>
      </w:r>
      <w:r>
        <w:t xml:space="preserve"> in the folder as a PDF rather than saving all the documents.</w:t>
      </w:r>
    </w:p>
    <w:p w14:paraId="0D9A06F3" w14:textId="77777777" w:rsidR="00D02C6C" w:rsidRDefault="00D02C6C" w:rsidP="00D02C6C">
      <w:pPr>
        <w:pStyle w:val="ListParagraph"/>
      </w:pPr>
    </w:p>
    <w:p w14:paraId="690944A2" w14:textId="788EDABE" w:rsidR="003D736C" w:rsidRPr="003D093F" w:rsidRDefault="00F234FC" w:rsidP="00D02C6C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Check </w:t>
      </w:r>
      <w:r w:rsidR="00CE3D6C">
        <w:t xml:space="preserve">that all </w:t>
      </w:r>
      <w:r>
        <w:t xml:space="preserve">the appropriate documents are in the folder and </w:t>
      </w:r>
      <w:r w:rsidR="00007668">
        <w:t>move</w:t>
      </w:r>
      <w:r w:rsidR="003D736C">
        <w:t xml:space="preserve"> the folder to the Add to BOPS</w:t>
      </w:r>
      <w:r w:rsidR="00CE3D6C">
        <w:t>’</w:t>
      </w:r>
      <w:r>
        <w:t xml:space="preserve"> folder on the O</w:t>
      </w:r>
      <w:r w:rsidR="00AF5768">
        <w:t>-</w:t>
      </w:r>
      <w:r>
        <w:t xml:space="preserve">drive </w:t>
      </w:r>
      <w:r w:rsidR="003D093F">
        <w:fldChar w:fldCharType="begin"/>
      </w:r>
      <w:r w:rsidR="003D093F">
        <w:instrText xml:space="preserve"> HYPERLINK "O:\\Corporate Services Directorate\\Approved\\Add to BOPS" </w:instrText>
      </w:r>
      <w:r w:rsidR="003D093F">
        <w:fldChar w:fldCharType="separate"/>
      </w:r>
      <w:r w:rsidR="00CE3D6C" w:rsidRPr="003D093F">
        <w:rPr>
          <w:rStyle w:val="Hyperlink"/>
        </w:rPr>
        <w:t>(</w:t>
      </w:r>
      <w:r w:rsidRPr="003D093F">
        <w:rPr>
          <w:rStyle w:val="Hyperlink"/>
        </w:rPr>
        <w:t>O:\Corporate Services Directorate\</w:t>
      </w:r>
      <w:r w:rsidR="003D093F" w:rsidRPr="003D093F">
        <w:rPr>
          <w:rStyle w:val="Hyperlink"/>
        </w:rPr>
        <w:t>Approved</w:t>
      </w:r>
      <w:r w:rsidRPr="003D093F">
        <w:rPr>
          <w:rStyle w:val="Hyperlink"/>
        </w:rPr>
        <w:t>\Add to BOPS</w:t>
      </w:r>
      <w:r w:rsidR="00CE3D6C" w:rsidRPr="003D093F">
        <w:rPr>
          <w:rStyle w:val="Hyperlink"/>
        </w:rPr>
        <w:t>)</w:t>
      </w:r>
    </w:p>
    <w:p w14:paraId="1E09DA3E" w14:textId="4A79F2BA" w:rsidR="00EF65A2" w:rsidRDefault="003D093F" w:rsidP="00EF65A2">
      <w:pPr>
        <w:pStyle w:val="ListParagraph"/>
      </w:pPr>
      <w:r>
        <w:fldChar w:fldCharType="end"/>
      </w:r>
    </w:p>
    <w:p w14:paraId="692A7CFD" w14:textId="2E745AC7" w:rsidR="00EF65A2" w:rsidRDefault="00EF65A2" w:rsidP="00EF65A2">
      <w:pPr>
        <w:pStyle w:val="ListParagraph"/>
      </w:pPr>
      <w:r>
        <w:t xml:space="preserve">If you’re unable to access the O-drive folder, please contact your TL to request READ-WRITE access through </w:t>
      </w:r>
      <w:proofErr w:type="spellStart"/>
      <w:r>
        <w:t>RoSNoW</w:t>
      </w:r>
      <w:proofErr w:type="spellEnd"/>
      <w:r>
        <w:t>. Requests should be raised at department or directorate level rather than an individual basis (</w:t>
      </w:r>
      <w:proofErr w:type="spellStart"/>
      <w:r>
        <w:t>eg</w:t>
      </w:r>
      <w:proofErr w:type="spellEnd"/>
      <w:r>
        <w:t xml:space="preserve"> raise a request for everyone in Customer Services to have access)</w:t>
      </w:r>
    </w:p>
    <w:p w14:paraId="239AE913" w14:textId="77777777" w:rsidR="00AE4BDE" w:rsidRDefault="00AE4BDE" w:rsidP="00AE4BDE">
      <w:pPr>
        <w:pStyle w:val="ListParagraph"/>
      </w:pPr>
    </w:p>
    <w:p w14:paraId="08EC38CD" w14:textId="40CB5823" w:rsidR="00AE4BDE" w:rsidRDefault="00AE4BDE" w:rsidP="00D02C6C">
      <w:pPr>
        <w:pStyle w:val="ListParagraph"/>
        <w:numPr>
          <w:ilvl w:val="0"/>
          <w:numId w:val="1"/>
        </w:numPr>
      </w:pPr>
      <w:r>
        <w:t>Centralised Support will check that the documents ar</w:t>
      </w:r>
      <w:r w:rsidR="00007668">
        <w:t>e in the correct format and if acceptable</w:t>
      </w:r>
      <w:r w:rsidR="009D41BE">
        <w:t xml:space="preserve"> they will </w:t>
      </w:r>
      <w:r w:rsidR="00007668">
        <w:t>move the folder to the</w:t>
      </w:r>
      <w:r w:rsidR="00A73191">
        <w:t xml:space="preserve"> appropriate county folder on the</w:t>
      </w:r>
      <w:r w:rsidR="00007668">
        <w:t xml:space="preserve"> R drive.</w:t>
      </w:r>
    </w:p>
    <w:p w14:paraId="54011A5E" w14:textId="77777777" w:rsidR="00EF65A2" w:rsidRDefault="00EF65A2" w:rsidP="00EF65A2">
      <w:pPr>
        <w:pStyle w:val="ListParagraph"/>
      </w:pPr>
    </w:p>
    <w:p w14:paraId="694BBB1B" w14:textId="77777777" w:rsidR="00D02C6C" w:rsidRDefault="00007668" w:rsidP="00EF65A2">
      <w:pPr>
        <w:ind w:left="720"/>
      </w:pPr>
      <w:r>
        <w:t>If the documents are not in the appropriate format they will contact you to resolve.</w:t>
      </w:r>
    </w:p>
    <w:p w14:paraId="178AC3FC" w14:textId="77777777" w:rsidR="00054B22" w:rsidRDefault="00054B22" w:rsidP="00DB5712"/>
    <w:p w14:paraId="0ED3FE92" w14:textId="338CA119" w:rsidR="00DB5712" w:rsidRPr="00EF65A2" w:rsidRDefault="00DB5712" w:rsidP="00DB5712">
      <w:pPr>
        <w:rPr>
          <w:b/>
        </w:rPr>
      </w:pPr>
      <w:r w:rsidRPr="00EF65A2">
        <w:rPr>
          <w:b/>
        </w:rPr>
        <w:t>Documents</w:t>
      </w:r>
      <w:r w:rsidR="00EF65A2" w:rsidRPr="00EF65A2">
        <w:rPr>
          <w:b/>
        </w:rPr>
        <w:t xml:space="preserve"> that a</w:t>
      </w:r>
      <w:r w:rsidRPr="00EF65A2">
        <w:rPr>
          <w:b/>
        </w:rPr>
        <w:t xml:space="preserve">lready </w:t>
      </w:r>
      <w:r w:rsidR="00EF65A2" w:rsidRPr="00EF65A2">
        <w:rPr>
          <w:b/>
        </w:rPr>
        <w:t>e</w:t>
      </w:r>
      <w:r w:rsidRPr="00EF65A2">
        <w:rPr>
          <w:b/>
        </w:rPr>
        <w:t xml:space="preserve">xist on BOPS for </w:t>
      </w:r>
      <w:r w:rsidR="00EF65A2" w:rsidRPr="00EF65A2">
        <w:rPr>
          <w:b/>
        </w:rPr>
        <w:t>p</w:t>
      </w:r>
      <w:r w:rsidRPr="00EF65A2">
        <w:rPr>
          <w:b/>
        </w:rPr>
        <w:t xml:space="preserve">aper </w:t>
      </w:r>
      <w:r w:rsidR="00EF65A2" w:rsidRPr="00EF65A2">
        <w:rPr>
          <w:b/>
        </w:rPr>
        <w:t>s</w:t>
      </w:r>
      <w:r w:rsidRPr="00EF65A2">
        <w:rPr>
          <w:b/>
        </w:rPr>
        <w:t>ubmissions</w:t>
      </w:r>
    </w:p>
    <w:p w14:paraId="75D9EF6B" w14:textId="77777777" w:rsidR="00A73191" w:rsidRDefault="00DB5712" w:rsidP="00DB5712">
      <w:r>
        <w:t>The above process should be followed where there are already documents on BOPS for the LRS application number.</w:t>
      </w:r>
    </w:p>
    <w:p w14:paraId="44C2C78B" w14:textId="7396272F" w:rsidR="00A73191" w:rsidRDefault="00BD7C30" w:rsidP="00DB5712">
      <w:r>
        <w:t>For example</w:t>
      </w:r>
      <w:r w:rsidR="00EF65A2">
        <w:t>,</w:t>
      </w:r>
      <w:r>
        <w:t xml:space="preserve"> if the documents are on BOPS and you need to a</w:t>
      </w:r>
      <w:r w:rsidR="00A73191">
        <w:t>dd:</w:t>
      </w:r>
    </w:p>
    <w:p w14:paraId="7F6DFA15" w14:textId="77777777" w:rsidR="00A73191" w:rsidRDefault="00A73191" w:rsidP="00A73191">
      <w:pPr>
        <w:pStyle w:val="ListParagraph"/>
        <w:numPr>
          <w:ilvl w:val="0"/>
          <w:numId w:val="3"/>
        </w:numPr>
      </w:pPr>
      <w:r>
        <w:lastRenderedPageBreak/>
        <w:t>Intake or Settle referrals</w:t>
      </w:r>
    </w:p>
    <w:p w14:paraId="391FE89F" w14:textId="77777777" w:rsidR="00A73191" w:rsidRDefault="00A73191" w:rsidP="00A73191">
      <w:pPr>
        <w:pStyle w:val="ListParagraph"/>
        <w:numPr>
          <w:ilvl w:val="0"/>
          <w:numId w:val="3"/>
        </w:numPr>
      </w:pPr>
      <w:r>
        <w:t>Post-intake correspondence</w:t>
      </w:r>
    </w:p>
    <w:p w14:paraId="182BF24F" w14:textId="77777777" w:rsidR="00A73191" w:rsidRDefault="00A73191" w:rsidP="00A73191">
      <w:pPr>
        <w:pStyle w:val="ListParagraph"/>
        <w:numPr>
          <w:ilvl w:val="0"/>
          <w:numId w:val="3"/>
        </w:numPr>
      </w:pPr>
      <w:r>
        <w:t>A</w:t>
      </w:r>
      <w:r w:rsidR="00B55200">
        <w:t>ny other documents that have been submitted by the customer</w:t>
      </w:r>
    </w:p>
    <w:p w14:paraId="68FB6C4E" w14:textId="77777777" w:rsidR="00DB5712" w:rsidRDefault="00A73191" w:rsidP="00A73191">
      <w:pPr>
        <w:pStyle w:val="ListParagraph"/>
        <w:numPr>
          <w:ilvl w:val="0"/>
          <w:numId w:val="3"/>
        </w:numPr>
      </w:pPr>
      <w:r>
        <w:t>Internal documents</w:t>
      </w:r>
    </w:p>
    <w:p w14:paraId="1076E19A" w14:textId="1CEDF35B" w:rsidR="00B55200" w:rsidRDefault="00B55200" w:rsidP="00DB5712">
      <w:r>
        <w:t>This process should also be used where the documents were scanned to BOPS but then the LRS application had to be cancelled and re-created (</w:t>
      </w:r>
      <w:proofErr w:type="spellStart"/>
      <w:r>
        <w:t>eg</w:t>
      </w:r>
      <w:proofErr w:type="spellEnd"/>
      <w:r>
        <w:t xml:space="preserve"> originally scanned as an FR but cancelled and re-created as a TP).</w:t>
      </w:r>
    </w:p>
    <w:p w14:paraId="3BB98EB0" w14:textId="77777777" w:rsidR="00B55200" w:rsidRDefault="00B55200" w:rsidP="00DB5712"/>
    <w:p w14:paraId="58A3C330" w14:textId="77777777" w:rsidR="0063324D" w:rsidRPr="00EF65A2" w:rsidRDefault="0063324D" w:rsidP="00DB5712">
      <w:pPr>
        <w:rPr>
          <w:b/>
        </w:rPr>
      </w:pPr>
      <w:r w:rsidRPr="00EF65A2">
        <w:rPr>
          <w:b/>
        </w:rPr>
        <w:t>99 Applications</w:t>
      </w:r>
    </w:p>
    <w:p w14:paraId="1D83ECB2" w14:textId="11BC8ED1" w:rsidR="0063324D" w:rsidRDefault="0063324D" w:rsidP="00DB5712">
      <w:r>
        <w:t>Where a 99 flysheet is used because the documents that need archived do</w:t>
      </w:r>
      <w:r w:rsidR="00EF65A2">
        <w:t xml:space="preserve">n’t </w:t>
      </w:r>
      <w:r>
        <w:t>relate to a specific LRS application (</w:t>
      </w:r>
      <w:proofErr w:type="spellStart"/>
      <w:r>
        <w:t>eg</w:t>
      </w:r>
      <w:proofErr w:type="spellEnd"/>
      <w:r>
        <w:t xml:space="preserve"> rectification or customer correspondence)</w:t>
      </w:r>
      <w:r w:rsidR="00EF65A2">
        <w:t>,</w:t>
      </w:r>
      <w:r>
        <w:t xml:space="preserve"> then you must also append the date that you generated the flysheet to the folder name to make it easier for searching. The date must be in the fo</w:t>
      </w:r>
      <w:r w:rsidR="00445FB6">
        <w:t>rmat YYYYMMDD so the folders will</w:t>
      </w:r>
      <w:r>
        <w:t xml:space="preserve"> display in date order.</w:t>
      </w:r>
    </w:p>
    <w:p w14:paraId="691C1D7D" w14:textId="77777777" w:rsidR="0063324D" w:rsidRDefault="00445FB6" w:rsidP="00DB5712">
      <w:r>
        <w:rPr>
          <w:noProof/>
          <w:lang w:eastAsia="en-GB"/>
        </w:rPr>
        <w:drawing>
          <wp:inline distT="0" distB="0" distL="0" distR="0" wp14:anchorId="775DA7DC" wp14:editId="5EFDA2BF">
            <wp:extent cx="2419350" cy="27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4206B" w14:textId="6A27692A" w:rsidR="00445FB6" w:rsidRDefault="00445FB6" w:rsidP="00DB5712">
      <w:r>
        <w:t xml:space="preserve">(The date in the above screenshot is </w:t>
      </w:r>
      <w:r w:rsidR="00EF65A2">
        <w:t>1</w:t>
      </w:r>
      <w:r>
        <w:t xml:space="preserve"> July 2020)</w:t>
      </w:r>
    </w:p>
    <w:p w14:paraId="117CAB2D" w14:textId="77777777" w:rsidR="00DB5712" w:rsidRDefault="00DB5712" w:rsidP="00DB5712"/>
    <w:p w14:paraId="76BF8C06" w14:textId="77777777" w:rsidR="00DB5712" w:rsidRPr="00EF65A2" w:rsidRDefault="00DB5712" w:rsidP="00DB5712">
      <w:pPr>
        <w:rPr>
          <w:b/>
        </w:rPr>
      </w:pPr>
      <w:r w:rsidRPr="00EF65A2">
        <w:rPr>
          <w:b/>
        </w:rPr>
        <w:t>Digital Submissions</w:t>
      </w:r>
    </w:p>
    <w:p w14:paraId="2D6BC89A" w14:textId="14BD3BE1" w:rsidR="00567BA6" w:rsidRDefault="00DB5712" w:rsidP="00DB5712">
      <w:r>
        <w:t xml:space="preserve">The above process </w:t>
      </w:r>
      <w:r w:rsidRPr="00EF65A2">
        <w:rPr>
          <w:b/>
          <w:bCs/>
        </w:rPr>
        <w:t xml:space="preserve">should </w:t>
      </w:r>
      <w:r w:rsidR="00EF65A2">
        <w:rPr>
          <w:b/>
          <w:bCs/>
        </w:rPr>
        <w:t>not</w:t>
      </w:r>
      <w:r>
        <w:t xml:space="preserve"> be followed for digital submissions. Documents </w:t>
      </w:r>
      <w:r w:rsidR="006D16FD">
        <w:t>(</w:t>
      </w:r>
      <w:proofErr w:type="spellStart"/>
      <w:r w:rsidR="006D16FD">
        <w:t>eg</w:t>
      </w:r>
      <w:proofErr w:type="spellEnd"/>
      <w:r w:rsidR="006D16FD">
        <w:t xml:space="preserve"> referrals, post intake correspondence, rejection documents) </w:t>
      </w:r>
      <w:r>
        <w:t>should be added to the relevant folder on the R</w:t>
      </w:r>
      <w:r w:rsidR="00EF65A2">
        <w:t>-</w:t>
      </w:r>
      <w:r>
        <w:t>drive</w:t>
      </w:r>
      <w:r w:rsidR="006D16FD">
        <w:t xml:space="preserve"> (TPs only)</w:t>
      </w:r>
      <w:r>
        <w:t xml:space="preserve"> </w:t>
      </w:r>
      <w:r w:rsidR="00567BA6">
        <w:t>or to CMS</w:t>
      </w:r>
      <w:r w:rsidR="006D16FD">
        <w:t xml:space="preserve"> (FRs &amp; DWs)</w:t>
      </w:r>
      <w:r w:rsidR="00567BA6">
        <w:t xml:space="preserve"> with the exception of the following:</w:t>
      </w:r>
    </w:p>
    <w:p w14:paraId="1AFB90B1" w14:textId="77777777" w:rsidR="00DB5712" w:rsidRDefault="00567BA6" w:rsidP="00567BA6">
      <w:pPr>
        <w:pStyle w:val="ListParagraph"/>
        <w:numPr>
          <w:ilvl w:val="0"/>
          <w:numId w:val="8"/>
        </w:numPr>
      </w:pPr>
      <w:r>
        <w:t>The CMS case is resolved</w:t>
      </w:r>
    </w:p>
    <w:p w14:paraId="3FEA9A7C" w14:textId="77777777" w:rsidR="00567BA6" w:rsidRDefault="006D16FD" w:rsidP="00567BA6">
      <w:pPr>
        <w:pStyle w:val="ListParagraph"/>
        <w:numPr>
          <w:ilvl w:val="0"/>
          <w:numId w:val="8"/>
        </w:numPr>
      </w:pPr>
      <w:r>
        <w:t>Rectifications (RR applications and 99 applications)</w:t>
      </w:r>
    </w:p>
    <w:p w14:paraId="26356C21" w14:textId="624F3222" w:rsidR="00A73191" w:rsidRDefault="00A73191" w:rsidP="006D16FD">
      <w:r w:rsidRPr="00A73191">
        <w:t>For the exceptions please follow the process in the above instructions</w:t>
      </w:r>
      <w:r w:rsidR="00EF65A2">
        <w:t>.</w:t>
      </w:r>
    </w:p>
    <w:p w14:paraId="13431FF1" w14:textId="112D0F02" w:rsidR="00EF65A2" w:rsidRDefault="00EF65A2" w:rsidP="006D16FD"/>
    <w:p w14:paraId="08A58AE2" w14:textId="5ABA8461" w:rsidR="00EF65A2" w:rsidRPr="00A73191" w:rsidRDefault="00EF65A2" w:rsidP="006D16FD">
      <w:r>
        <w:t xml:space="preserve">If there are any other scenarios and you’re unsure whether to use the above process, please email the </w:t>
      </w:r>
      <w:hyperlink r:id="rId11" w:history="1">
        <w:r w:rsidRPr="00B0677E">
          <w:rPr>
            <w:rStyle w:val="Hyperlink"/>
          </w:rPr>
          <w:t>Add to BOPS mailbox</w:t>
        </w:r>
      </w:hyperlink>
      <w:r>
        <w:t>.</w:t>
      </w:r>
    </w:p>
    <w:sectPr w:rsidR="00EF65A2" w:rsidRPr="00A7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780C"/>
    <w:multiLevelType w:val="hybridMultilevel"/>
    <w:tmpl w:val="53902E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DD003E"/>
    <w:multiLevelType w:val="hybridMultilevel"/>
    <w:tmpl w:val="7BF87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4479B"/>
    <w:multiLevelType w:val="hybridMultilevel"/>
    <w:tmpl w:val="47DE9A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733"/>
    <w:multiLevelType w:val="hybridMultilevel"/>
    <w:tmpl w:val="6BA87AB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ED27A0"/>
    <w:multiLevelType w:val="hybridMultilevel"/>
    <w:tmpl w:val="9C96D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386"/>
    <w:multiLevelType w:val="hybridMultilevel"/>
    <w:tmpl w:val="2028F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E47CC"/>
    <w:multiLevelType w:val="hybridMultilevel"/>
    <w:tmpl w:val="366421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7162"/>
    <w:multiLevelType w:val="hybridMultilevel"/>
    <w:tmpl w:val="F8A2E5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E243A"/>
    <w:multiLevelType w:val="hybridMultilevel"/>
    <w:tmpl w:val="15441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6"/>
    <w:rsid w:val="00007668"/>
    <w:rsid w:val="00027978"/>
    <w:rsid w:val="00054B22"/>
    <w:rsid w:val="000D3B8B"/>
    <w:rsid w:val="000F2CAE"/>
    <w:rsid w:val="00226895"/>
    <w:rsid w:val="00342BCD"/>
    <w:rsid w:val="00381A16"/>
    <w:rsid w:val="003B7416"/>
    <w:rsid w:val="003D093F"/>
    <w:rsid w:val="003D736C"/>
    <w:rsid w:val="00445636"/>
    <w:rsid w:val="00445FB6"/>
    <w:rsid w:val="004801F3"/>
    <w:rsid w:val="004F0F86"/>
    <w:rsid w:val="00541876"/>
    <w:rsid w:val="00567BA6"/>
    <w:rsid w:val="005A53F2"/>
    <w:rsid w:val="0063324D"/>
    <w:rsid w:val="00681993"/>
    <w:rsid w:val="006B503B"/>
    <w:rsid w:val="006D16FD"/>
    <w:rsid w:val="007E59D8"/>
    <w:rsid w:val="009D41BE"/>
    <w:rsid w:val="00A54FA3"/>
    <w:rsid w:val="00A73191"/>
    <w:rsid w:val="00AE4BDE"/>
    <w:rsid w:val="00AF5768"/>
    <w:rsid w:val="00B0677E"/>
    <w:rsid w:val="00B55200"/>
    <w:rsid w:val="00BD2420"/>
    <w:rsid w:val="00BD7C30"/>
    <w:rsid w:val="00C04383"/>
    <w:rsid w:val="00C2657A"/>
    <w:rsid w:val="00C654FC"/>
    <w:rsid w:val="00C95EED"/>
    <w:rsid w:val="00CE3D6C"/>
    <w:rsid w:val="00D02C6C"/>
    <w:rsid w:val="00D27E8D"/>
    <w:rsid w:val="00DB5712"/>
    <w:rsid w:val="00E165C1"/>
    <w:rsid w:val="00E22EFF"/>
    <w:rsid w:val="00E94DFA"/>
    <w:rsid w:val="00EF65A2"/>
    <w:rsid w:val="00F234FC"/>
    <w:rsid w:val="00F453B8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EF49"/>
  <w15:chartTrackingRefBased/>
  <w15:docId w15:val="{211C5A8A-09AF-416E-8F4F-B46FB99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dev.atlassian.net/wiki/spaces/2ARM/pages/58690267/Arch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dtoBOPS@ros.gov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Millar, Catriona</dc:creator>
  <cp:keywords/>
  <dc:description/>
  <cp:lastModifiedBy>Millar, Catriona</cp:lastModifiedBy>
  <cp:revision>4</cp:revision>
  <dcterms:created xsi:type="dcterms:W3CDTF">2020-08-21T11:30:00Z</dcterms:created>
  <dcterms:modified xsi:type="dcterms:W3CDTF">2020-08-21T11:37:00Z</dcterms:modified>
</cp:coreProperties>
</file>